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ara0"/>
        <w:spacing w:line="276" w:lineRule="auto" w:after="200"/>
        <w:ind w:left="0"/>
        <w:rPr>
          <w:sz w:val="22"/>
          <w:szCs w:val="22"/>
          <w:rFonts w:ascii="Calibri" w:eastAsia="Calibri" w:hAnsi="Calibri"/>
        </w:rPr>
      </w:pPr>
      <w:r>
        <w:rPr>
          <w:rStyle w:val="Character0"/>
          <w:sz w:val="22"/>
          <w:szCs w:val="22"/>
        </w:rPr>
        <w:t>崇高クリニック荒木式(断糖食、野菜は豆と濃緑色葉物野菜のみ)=釜池方式糖質ゼロvs江部式</w:t>
      </w:r>
      <w:r>
        <w:rPr>
          <w:rStyle w:val="Character0"/>
          <w:sz w:val="22"/>
          <w:szCs w:val="22"/>
        </w:rPr>
        <w:t>糖質制限では目指す方向が少し違うとおもっています。私は糖質ゼロ志向で2年半の間一日</w:t>
      </w:r>
      <w:r>
        <w:rPr>
          <w:rStyle w:val="Character0"/>
          <w:sz w:val="22"/>
          <w:szCs w:val="22"/>
        </w:rPr>
        <w:t>一食です。</w:t>
      </w:r>
    </w:p>
    <w:p>
      <w:pPr>
        <w:pStyle w:val="Para0"/>
        <w:spacing w:line="276" w:lineRule="auto" w:after="200"/>
        <w:ind w:left="0"/>
        <w:rPr>
          <w:sz w:val="22"/>
          <w:szCs w:val="22"/>
          <w:rFonts w:ascii="Calibri" w:eastAsia="Calibri" w:hAnsi="Calibri"/>
        </w:rPr>
      </w:pPr>
      <w:r>
        <w:rPr>
          <w:rStyle w:val="Character0"/>
          <w:sz w:val="22"/>
          <w:szCs w:val="22"/>
        </w:rPr>
        <w:t>私が考える釜池方式の利点は</w:t>
      </w:r>
    </w:p>
    <w:p>
      <w:pPr>
        <w:pStyle w:val="a3"/>
        <w:numPr>
          <w:ilvl w:val="0"/>
          <w:numId w:val="1"/>
        </w:numPr>
        <w:jc w:val="left"/>
        <w:spacing w:line="276" w:lineRule="auto" w:after="200"/>
        <w:ind w:left="792" w:hanging="432"/>
        <w:rPr>
          <w:sz w:val="22"/>
          <w:szCs w:val="22"/>
        </w:rPr>
      </w:pPr>
      <w:r>
        <w:rPr>
          <w:rStyle w:val="Character0"/>
          <w:sz w:val="22"/>
          <w:szCs w:val="22"/>
        </w:rPr>
        <w:t>食事が1回ということは準備も片づけも一回ですむことになるので、自由な時間が増</w:t>
      </w:r>
      <w:r>
        <w:rPr>
          <w:rStyle w:val="Character0"/>
          <w:sz w:val="22"/>
          <w:szCs w:val="22"/>
        </w:rPr>
        <w:t>大します。食事のタイミングを気にしないので何時でも外出できますし、仕事(営業</w:t>
      </w:r>
      <w:r>
        <w:rPr>
          <w:rStyle w:val="Character0"/>
          <w:sz w:val="22"/>
          <w:szCs w:val="22"/>
        </w:rPr>
        <w:t>職)も何の制約もなく自由に活動できます。自由な時間が多く取れ、その間空腹感を</w:t>
      </w:r>
      <w:r>
        <w:rPr>
          <w:rStyle w:val="Character0"/>
          <w:sz w:val="22"/>
          <w:szCs w:val="22"/>
        </w:rPr>
        <w:t>感じることもなく、食と言ういわば囚われから解放されます。私にとって食事は一日</w:t>
      </w:r>
      <w:r>
        <w:rPr>
          <w:rStyle w:val="Character0"/>
          <w:sz w:val="22"/>
          <w:szCs w:val="22"/>
        </w:rPr>
        <w:t>の疲れを取るおいしいお酒をいただくためのものになっています。食事内容を考え、</w:t>
      </w:r>
      <w:r>
        <w:rPr>
          <w:rStyle w:val="Character0"/>
          <w:sz w:val="22"/>
          <w:szCs w:val="22"/>
        </w:rPr>
        <w:t>レシピなど考えることを楽しんでいます。</w:t>
      </w:r>
    </w:p>
    <w:p>
      <w:pPr>
        <w:pStyle w:val="a3"/>
        <w:numPr>
          <w:ilvl w:val="0"/>
          <w:numId w:val="2"/>
        </w:numPr>
        <w:jc w:val="left"/>
        <w:spacing w:line="276" w:lineRule="auto"/>
        <w:ind w:left="760" w:hanging="400"/>
        <w:rPr>
          <w:sz w:val="22"/>
          <w:szCs w:val="22"/>
        </w:rPr>
      </w:pPr>
      <w:r>
        <w:rPr>
          <w:rStyle w:val="Character0"/>
          <w:sz w:val="22"/>
          <w:szCs w:val="22"/>
        </w:rPr>
        <w:t>インスリンをほとんど出さない（追加分）ことは、インスリンの作用の結果である肥</w:t>
      </w:r>
      <w:r>
        <w:rPr>
          <w:rStyle w:val="Character0"/>
          <w:sz w:val="22"/>
          <w:szCs w:val="22"/>
        </w:rPr>
        <w:t>満や脳内インスリンの必然的減少によりインスリン分解酵素がアミロイドベータの除</w:t>
      </w:r>
      <w:r>
        <w:rPr>
          <w:rStyle w:val="Character0"/>
          <w:sz w:val="22"/>
          <w:szCs w:val="22"/>
        </w:rPr>
        <w:t>去を促進させる、発がん抑制などが期待できるのかと内心喜んでいます。（証拠は</w:t>
      </w:r>
      <w:r>
        <w:rPr>
          <w:rStyle w:val="Character0"/>
          <w:sz w:val="22"/>
          <w:szCs w:val="22"/>
        </w:rPr>
        <w:t>あまりないようですが）</w:t>
      </w:r>
    </w:p>
    <w:p>
      <w:pPr>
        <w:pStyle w:val="Para5"/>
        <w:spacing w:line="276" w:lineRule="auto"/>
        <w:ind w:left="360" w:firstLine="0"/>
        <w:rPr>
          <w:sz w:val="22"/>
          <w:szCs w:val="22"/>
          <w:rFonts w:ascii="Calibri" w:eastAsia="Calibri" w:hAnsi="Calibri"/>
        </w:rPr>
      </w:pPr>
      <w:r>
        <w:rPr>
          <w:rStyle w:val="Character0"/>
          <w:sz w:val="22"/>
          <w:szCs w:val="22"/>
        </w:rPr>
        <w:t/>
      </w:r>
    </w:p>
    <w:p>
      <w:pPr>
        <w:pStyle w:val="a3"/>
        <w:numPr>
          <w:ilvl w:val="0"/>
          <w:numId w:val="2"/>
        </w:numPr>
        <w:jc w:val="left"/>
        <w:spacing w:line="276" w:lineRule="auto"/>
        <w:ind w:left="760" w:hanging="400"/>
        <w:rPr>
          <w:sz w:val="22"/>
          <w:szCs w:val="22"/>
        </w:rPr>
      </w:pPr>
      <w:r>
        <w:rPr>
          <w:rStyle w:val="Character0"/>
          <w:sz w:val="22"/>
          <w:szCs w:val="22"/>
        </w:rPr>
        <w:t>脂肪酸を原料とすることでミトコンドリアのエネルギー生産効率の向上と</w:t>
      </w:r>
      <w:bookmarkStart w:id="1" w:name="_GoBack"/>
      <w:bookmarkEnd w:id="1"/>
      <w:r>
        <w:rPr>
          <w:rStyle w:val="Character0"/>
          <w:sz w:val="22"/>
          <w:szCs w:val="22"/>
        </w:rPr>
        <w:t>、発生する</w:t>
      </w:r>
      <w:r>
        <w:rPr>
          <w:rStyle w:val="Character0"/>
          <w:sz w:val="22"/>
          <w:szCs w:val="22"/>
        </w:rPr>
        <w:t>フリーラジカルを低レベルに保ち身体の酸化を抑えられる。スローエイジングを可能</w:t>
      </w:r>
      <w:r>
        <w:rPr>
          <w:rStyle w:val="Character0"/>
          <w:sz w:val="22"/>
          <w:szCs w:val="22"/>
        </w:rPr>
        <w:t>としてピンピンコロリを実践出来る。</w:t>
      </w:r>
    </w:p>
    <w:p>
      <w:pPr>
        <w:pStyle w:val="Para5"/>
        <w:spacing w:line="276" w:lineRule="auto"/>
        <w:ind w:left="360" w:firstLine="0"/>
        <w:rPr>
          <w:sz w:val="22"/>
          <w:szCs w:val="22"/>
          <w:rFonts w:ascii="Calibri" w:eastAsia="Calibri" w:hAnsi="Calibri"/>
        </w:rPr>
      </w:pPr>
      <w:r>
        <w:rPr>
          <w:rStyle w:val="Character0"/>
          <w:sz w:val="22"/>
          <w:szCs w:val="22"/>
        </w:rPr>
        <w:t/>
      </w:r>
    </w:p>
    <w:p>
      <w:pPr>
        <w:pStyle w:val="Para5"/>
        <w:spacing w:line="276" w:lineRule="auto"/>
        <w:ind w:left="360" w:firstLine="0"/>
        <w:rPr>
          <w:sz w:val="22"/>
          <w:szCs w:val="22"/>
          <w:rFonts w:ascii="Calibri" w:eastAsia="Calibri" w:hAnsi="Calibri"/>
        </w:rPr>
      </w:pPr>
      <w:r>
        <w:rPr>
          <w:rStyle w:val="Character0"/>
          <w:sz w:val="22"/>
          <w:szCs w:val="22"/>
        </w:rPr>
        <w:t>などです。勿論これらのことは江部式でも相当可能でしょうし、食事回数も自分の意志</w:t>
      </w:r>
      <w:r>
        <w:rPr>
          <w:rStyle w:val="Character0"/>
          <w:sz w:val="22"/>
          <w:szCs w:val="22"/>
        </w:rPr>
        <w:t>次第でしょう。江部先生は誰にでも取り入れやすい方法と指導で、特に糖尿病をお持ち</w:t>
      </w:r>
      <w:r>
        <w:rPr>
          <w:rStyle w:val="Character0"/>
          <w:sz w:val="22"/>
          <w:szCs w:val="22"/>
        </w:rPr>
        <w:t>の方が、いろいろな不自由から逃れられ、間違った食事療法を進める医学界や医療に対</w:t>
      </w:r>
      <w:r>
        <w:rPr>
          <w:rStyle w:val="Character0"/>
          <w:sz w:val="22"/>
          <w:szCs w:val="22"/>
        </w:rPr>
        <w:t>して挑戦されているとおもっています。</w:t>
      </w:r>
    </w:p>
    <w:p>
      <w:pPr>
        <w:pStyle w:val="Para5"/>
        <w:spacing w:line="276" w:lineRule="auto"/>
        <w:ind w:left="360" w:firstLine="0"/>
        <w:rPr>
          <w:sz w:val="22"/>
          <w:szCs w:val="22"/>
          <w:rFonts w:ascii="Calibri" w:eastAsia="Calibri" w:hAnsi="Calibri"/>
        </w:rPr>
      </w:pPr>
      <w:r>
        <w:rPr>
          <w:rStyle w:val="Character0"/>
          <w:sz w:val="22"/>
          <w:szCs w:val="22"/>
        </w:rPr>
        <w:t>ですが、ピンピンコロリを目指すには可能な限り糖質ゼロがよろしいのではと私は思って</w:t>
      </w:r>
      <w:r>
        <w:rPr>
          <w:rStyle w:val="Character0"/>
          <w:sz w:val="22"/>
          <w:szCs w:val="22"/>
        </w:rPr>
        <w:t>います。</w:t>
      </w:r>
    </w:p>
    <w:p>
      <w:pPr>
        <w:pStyle w:val="Para5"/>
        <w:spacing w:line="276" w:lineRule="auto"/>
        <w:ind w:left="360" w:firstLine="0"/>
        <w:rPr>
          <w:sz w:val="22"/>
          <w:szCs w:val="22"/>
          <w:rFonts w:ascii="Calibri" w:eastAsia="Calibri" w:hAnsi="Calibri"/>
        </w:rPr>
      </w:pPr>
      <w:r>
        <w:rPr>
          <w:rStyle w:val="Character0"/>
          <w:sz w:val="22"/>
          <w:szCs w:val="22"/>
        </w:rPr>
        <w:t>出来れば更に、週6食and運動を取り入れサーチュイン遺伝子をonに出来れば100歳は堅</w:t>
      </w:r>
      <w:r>
        <w:rPr>
          <w:rStyle w:val="Character0"/>
          <w:sz w:val="22"/>
          <w:szCs w:val="22"/>
        </w:rPr>
        <w:t>いかと思っていますが、今のご時世元気で長生きしても嫌なものをたくさん見るだけかも</w:t>
      </w:r>
      <w:r>
        <w:rPr>
          <w:rStyle w:val="Character0"/>
          <w:sz w:val="22"/>
          <w:szCs w:val="22"/>
        </w:rPr>
        <w:t>しれませんね。それはちょっと嫌かもです。</w:t>
      </w:r>
    </w:p>
    <w:p>
      <w:pPr>
        <w:pStyle w:val="Para5"/>
        <w:spacing w:line="276" w:lineRule="auto"/>
        <w:ind w:left="360" w:firstLine="0"/>
        <w:rPr>
          <w:sz w:val="22"/>
          <w:szCs w:val="22"/>
          <w:rFonts w:ascii="Calibri" w:eastAsia="Calibri" w:hAnsi="Calibri"/>
        </w:rPr>
      </w:pPr>
      <w:r>
        <w:rPr>
          <w:rStyle w:val="Character0"/>
          <w:sz w:val="22"/>
          <w:szCs w:val="22"/>
        </w:rPr>
        <w:t>ストイックな糖質ゼロ思考ではなく、自由と老化予防という観点からみると明るい希望が</w:t>
      </w:r>
      <w:r>
        <w:rPr>
          <w:rStyle w:val="Character0"/>
          <w:sz w:val="22"/>
          <w:szCs w:val="22"/>
        </w:rPr>
        <w:t>ある食事法と思えます。まぬがれられない生老病死ですが、元気な老、少ない病、突然</w:t>
      </w:r>
      <w:r>
        <w:rPr>
          <w:rStyle w:val="Character0"/>
          <w:sz w:val="22"/>
          <w:szCs w:val="22"/>
        </w:rPr>
        <w:t>の死を目指しています。</w:t>
      </w:r>
    </w:p>
    <w:p>
      <w:pPr>
        <w:pStyle w:val="Para5"/>
        <w:spacing w:line="276" w:lineRule="auto"/>
        <w:ind w:left="360" w:firstLine="0"/>
        <w:rPr>
          <w:sz w:val="22"/>
          <w:szCs w:val="22"/>
          <w:rFonts w:ascii="Calibri" w:eastAsia="Calibri" w:hAnsi="Calibri"/>
        </w:rPr>
      </w:pPr>
      <w:r>
        <w:rPr>
          <w:rStyle w:val="Character0"/>
          <w:sz w:val="22"/>
          <w:szCs w:val="22"/>
        </w:rPr>
        <w:t/>
      </w:r>
    </w:p>
    <w:sectPr>
      <w:pgSz w:w="12240" w:h="15840" w:orient="portrait" w:code="9"/>
      <w:pgMar w:top="1985" w:right="1701" w:bottom="1701" w:left="1701" w:header="851" w:footer="992" w:gutter="0"/>
      <w:docGrid w:linePitch="360" w:charSpace="200"/>
    </w:sectPr>
  </w:body>
</w:document>
</file>

<file path=word/fontTable.xml><?xml version="1.0" encoding="utf-8"?>
<w:fonts xmlns:r="http://schemas.openxmlformats.org/officeDocument/2006/relationships" xmlns:w="http://schemas.openxmlformats.org/wordprocessingml/2006/main">
  <w:font w:name="Times New Roman">
    <w:panose1 w:val="020F0502020204030204"/>
    <w:charset w:val="0"/>
    <w:family w:val="mordern"/>
    <w:pitch w:val="variable"/>
    <w:sig w:usb0="A00002EF" w:usb1="4000207B" w:usb2="00000000" w:usb3="00000000" w:csb0="0000009F" w:csb1="00000000"/>
  </w:font>
  <w:font w:name="Calibri">
    <w:panose1 w:val="020F0502020204030204"/>
    <w:charset w:val="0"/>
    <w:family w:val="mordern"/>
    <w:pitch w:val="variable"/>
    <w:sig w:usb0="A00002EF" w:usb1="4000207B" w:usb2="00000000" w:usb3="00000000" w:csb0="0000009F" w:csb1="00000000"/>
  </w:font>
  <w:font w:name="ＭＳ 明朝">
    <w:panose1 w:val="020F0502020204030204"/>
    <w:charset w:val="128"/>
    <w:family w:val="mordern"/>
    <w:pitch w:val="variable"/>
    <w:sig w:usb0="A00002EF" w:usb1="4000207B" w:usb2="00000000" w:usb3="00000000" w:csb0="0000009F" w:csb1="00000000"/>
  </w:font>
  <w:font w:name="ＭＳ ゴシック">
    <w:panose1 w:val="020F0502020204030204"/>
    <w:charset w:val="128"/>
    <w:family w:val="mordern"/>
    <w:pitch w:val="variable"/>
    <w:sig w:usb0="A00002EF" w:usb1="4000207B" w:usb2="00000000" w:usb3="00000000" w:csb0="0000009F" w:csb1="00000000"/>
  </w:font>
  <w:font w:name="Cambria">
    <w:panose1 w:val="020F0502020204030204"/>
    <w:charset w:val="0"/>
    <w:family w:val="mordern"/>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
    <w:multiLevelType w:val="hybridMultilevel"/>
    <w:tmpl w:val="255165937"/>
    <w:lvl w:ilvl="0">
      <w:start w:val="1"/>
      <w:numFmt w:val="decimal"/>
      <w:lvlText w:val="%1、"/>
      <w:pPr>
        <w:ind w:left="792" w:hanging="432"/>
      </w:pPr>
      <w:rPr>
        <w:rFonts w:ascii="Calibri" w:eastAsia="Calibri" w:hAnsi="Calibri" w:hint="default"/>
      </w:rPr>
      <w:rPr>
        <w:b w:val="false"/>
        <w:color w:val="000000"/>
      </w:rPr>
    </w:lvl>
    <w:lvl w:ilvl="1">
      <w:start w:val="1"/>
      <w:numFmt w:val="decimal"/>
      <w:lvlText w:val="%2、"/>
      <w:pPr>
        <w:ind w:left="1440" w:hanging="360"/>
      </w:pPr>
      <w:rPr>
        <w:rFonts w:ascii="Calibri" w:eastAsia="Calibri" w:hAnsi="Calibri" w:hint="default"/>
      </w:rPr>
    </w:lvl>
    <w:lvl w:ilvl="2">
      <w:start w:val="1"/>
      <w:numFmt w:val="decimal"/>
      <w:lvlText w:val="%3、"/>
      <w:pPr>
        <w:ind w:left="2160" w:hanging="180"/>
      </w:pPr>
      <w:rPr>
        <w:rFonts w:ascii="Calibri" w:eastAsia="Calibri" w:hAnsi="Calibri" w:hint="default"/>
      </w:rPr>
    </w:lvl>
    <w:lvl w:ilvl="3">
      <w:start w:val="1"/>
      <w:numFmt w:val="decimal"/>
      <w:lvlText w:val="%4、"/>
      <w:pPr>
        <w:ind w:left="2880" w:hanging="360"/>
      </w:pPr>
      <w:rPr>
        <w:rFonts w:ascii="Calibri" w:eastAsia="Calibri" w:hAnsi="Calibri" w:hint="default"/>
      </w:rPr>
    </w:lvl>
    <w:lvl w:ilvl="4">
      <w:start w:val="1"/>
      <w:numFmt w:val="decimal"/>
      <w:lvlText w:val="%5、"/>
      <w:pPr>
        <w:ind w:left="3600" w:hanging="360"/>
      </w:pPr>
      <w:rPr>
        <w:rFonts w:ascii="Calibri" w:eastAsia="Calibri" w:hAnsi="Calibri" w:hint="default"/>
      </w:rPr>
    </w:lvl>
    <w:lvl w:ilvl="5">
      <w:start w:val="1"/>
      <w:numFmt w:val="decimal"/>
      <w:lvlText w:val="%6、"/>
      <w:pPr>
        <w:ind w:left="4320" w:hanging="180"/>
      </w:pPr>
      <w:rPr>
        <w:rFonts w:ascii="Calibri" w:eastAsia="Calibri" w:hAnsi="Calibri" w:hint="default"/>
      </w:rPr>
    </w:lvl>
    <w:lvl w:ilvl="6">
      <w:start w:val="1"/>
      <w:numFmt w:val="decimal"/>
      <w:lvlText w:val="%7、"/>
      <w:pPr>
        <w:ind w:left="5040" w:hanging="360"/>
      </w:pPr>
      <w:rPr>
        <w:rFonts w:ascii="Calibri" w:eastAsia="Calibri" w:hAnsi="Calibri" w:hint="default"/>
      </w:rPr>
    </w:lvl>
    <w:lvl w:ilvl="7">
      <w:start w:val="1"/>
      <w:numFmt w:val="decimal"/>
      <w:lvlText w:val="%8、"/>
      <w:pPr>
        <w:ind w:left="5760" w:hanging="360"/>
      </w:pPr>
      <w:rPr>
        <w:rFonts w:ascii="Calibri" w:eastAsia="Calibri" w:hAnsi="Calibri" w:hint="default"/>
      </w:rPr>
    </w:lvl>
    <w:lvl w:ilvl="8">
      <w:start w:val="1"/>
      <w:numFmt w:val="decimal"/>
      <w:lvlText w:val="%9、"/>
      <w:pPr>
        <w:ind w:left="6480" w:hanging="180"/>
      </w:pPr>
      <w:rPr>
        <w:rFonts w:ascii="Calibri" w:eastAsia="Calibri" w:hAnsi="Calibri" w:hint="default"/>
      </w:rPr>
    </w:lvl>
  </w:abstractNum>
  <w:abstractNum w:abstractNumId="1">
    <w:nsid w:val="1"/>
    <w:multiLevelType w:val="hybridMultilevel"/>
    <w:tmpl w:val="49060100"/>
    <w:lvl w:ilvl="0">
      <w:start w:val="2"/>
      <w:numFmt w:val="decimal"/>
      <w:lvlText w:val="%1、"/>
      <w:pPr>
        <w:ind w:left="792" w:hanging="432"/>
      </w:pPr>
      <w:rPr>
        <w:rFonts w:ascii="Calibri" w:eastAsia="Calibri" w:hAnsi="Calibri" w:hint="default"/>
      </w:rPr>
      <w:rPr>
        <w:b w:val="false"/>
        <w:color w:val="000000"/>
      </w:rPr>
    </w:lvl>
    <w:lvl w:ilvl="1">
      <w:start w:val="2"/>
      <w:numFmt w:val="decimal"/>
      <w:lvlText w:val="%2、"/>
      <w:pPr>
        <w:ind w:left="1440" w:hanging="360"/>
      </w:pPr>
      <w:rPr>
        <w:rFonts w:ascii="Calibri" w:eastAsia="Calibri" w:hAnsi="Calibri" w:hint="default"/>
      </w:rPr>
    </w:lvl>
    <w:lvl w:ilvl="2">
      <w:start w:val="2"/>
      <w:numFmt w:val="decimal"/>
      <w:lvlText w:val="%3、"/>
      <w:pPr>
        <w:ind w:left="2160" w:hanging="180"/>
      </w:pPr>
      <w:rPr>
        <w:rFonts w:ascii="Calibri" w:eastAsia="Calibri" w:hAnsi="Calibri" w:hint="default"/>
      </w:rPr>
    </w:lvl>
    <w:lvl w:ilvl="3">
      <w:start w:val="2"/>
      <w:numFmt w:val="decimal"/>
      <w:lvlText w:val="%4、"/>
      <w:pPr>
        <w:ind w:left="2880" w:hanging="360"/>
      </w:pPr>
      <w:rPr>
        <w:rFonts w:ascii="Calibri" w:eastAsia="Calibri" w:hAnsi="Calibri" w:hint="default"/>
      </w:rPr>
    </w:lvl>
    <w:lvl w:ilvl="4">
      <w:start w:val="2"/>
      <w:numFmt w:val="decimal"/>
      <w:lvlText w:val="%5、"/>
      <w:pPr>
        <w:ind w:left="3600" w:hanging="360"/>
      </w:pPr>
      <w:rPr>
        <w:rFonts w:ascii="Calibri" w:eastAsia="Calibri" w:hAnsi="Calibri" w:hint="default"/>
      </w:rPr>
    </w:lvl>
    <w:lvl w:ilvl="5">
      <w:start w:val="2"/>
      <w:numFmt w:val="decimal"/>
      <w:lvlText w:val="%6、"/>
      <w:pPr>
        <w:ind w:left="4320" w:hanging="180"/>
      </w:pPr>
      <w:rPr>
        <w:rFonts w:ascii="Calibri" w:eastAsia="Calibri" w:hAnsi="Calibri" w:hint="default"/>
      </w:rPr>
    </w:lvl>
    <w:lvl w:ilvl="6">
      <w:start w:val="2"/>
      <w:numFmt w:val="decimal"/>
      <w:lvlText w:val="%7、"/>
      <w:pPr>
        <w:ind w:left="5040" w:hanging="360"/>
      </w:pPr>
      <w:rPr>
        <w:rFonts w:ascii="Calibri" w:eastAsia="Calibri" w:hAnsi="Calibri" w:hint="default"/>
      </w:rPr>
    </w:lvl>
    <w:lvl w:ilvl="7">
      <w:start w:val="2"/>
      <w:numFmt w:val="decimal"/>
      <w:lvlText w:val="%8、"/>
      <w:pPr>
        <w:ind w:left="5760" w:hanging="360"/>
      </w:pPr>
      <w:rPr>
        <w:rFonts w:ascii="Calibri" w:eastAsia="Calibri" w:hAnsi="Calibri" w:hint="default"/>
      </w:rPr>
    </w:lvl>
    <w:lvl w:ilvl="8">
      <w:start w:val="2"/>
      <w:numFmt w:val="decimal"/>
      <w:lvlText w:val="%9、"/>
      <w:pPr>
        <w:ind w:left="6480" w:hanging="180"/>
      </w:pPr>
      <w:rPr>
        <w:rFonts w:ascii="Calibri" w:eastAsia="Calibri" w:hAnsi="Calibri"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bordersDoNotSurroundHeader/>
  <w:bordersDoNotSurroundFooter/>
  <w:compat>
    <w:useFELayout/>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pPrDefault>
      <w:pPr/>
    </w:pPrDefault>
    <w:rPrDefault>
      <w:rPr>
        <w:rFonts w:ascii="Times New Roman" w:hAnsi="Times New Roman" w:eastAsia="□□" w:cs="Times New Roman"/>
      </w:rPr>
    </w:rPrDefault>
  </w:docDefaults>
  <w:style w:type="paragraph" w:styleId="a" w:default="1">
    <w:name w:val="Normal"/>
    <w:pPr>
      <w:autoSpaceDE w:val="off"/>
      <w:autoSpaceDN w:val="off"/>
      <w:jc w:val="both"/>
      <w:widowControl w:val="off"/>
      <w:wordWrap w:val="off"/>
    </w:pPr>
    <w:rPr>
      <w:kern w:val="2"/>
      <w:lang w:val="en-US" w:eastAsia="ko-KR" w:bidi="ar-SA"/>
      <w:rFonts w:ascii="□□" w:eastAsia="□□"/>
    </w:rPr>
  </w:style>
  <w:style w:type="character" w:styleId="a0" w:default="1">
    <w:name w:val="Default Paragraph Font"/>
    <w:rPr/>
  </w:style>
  <w:style w:type="table" w:styleId="a1" w:default="1">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pPr>
      <w:ind w:left="400"/>
    </w:pPr>
  </w:style>
  <w:style w:type="paragraph" w:customStyle="1" w:styleId="Para0">
    <w:name w:val="ParaAttribute0"/>
    <w:pPr>
      <w:spacing w:after="200"/>
      <w:jc w:val="left"/>
      <w:wordWrap w:val="false"/>
      <w:ind w:left="0"/>
      <w:widowControl w:val="false"/>
      <w:rPr/>
    </w:pPr>
  </w:style>
  <w:style w:type="paragraph" w:customStyle="1" w:styleId="Para1">
    <w:name w:val="ParaAttribute1"/>
    <w:pPr>
      <w:spacing w:after="200"/>
      <w:jc w:val="left"/>
      <w:wordWrap w:val="false"/>
      <w:ind w:left="792" w:hanging="432"/>
      <w:widowControl w:val="false"/>
      <w:rPr/>
    </w:pPr>
  </w:style>
  <w:style w:type="paragraph" w:customStyle="1" w:styleId="Para2">
    <w:name w:val="ParaAttribute2"/>
    <w:pPr>
      <w:jc w:val="left"/>
      <w:wordWrap w:val="false"/>
      <w:ind w:left="792" w:hanging="432"/>
      <w:widowControl w:val="false"/>
      <w:rPr/>
    </w:pPr>
  </w:style>
  <w:style w:type="paragraph" w:customStyle="1" w:styleId="Para3">
    <w:name w:val="ParaAttribute3"/>
    <w:pPr>
      <w:spacing w:after="200"/>
      <w:jc w:val="left"/>
      <w:wordWrap w:val="false"/>
      <w:ind w:left="360" w:firstLine="0"/>
      <w:widowControl w:val="false"/>
      <w:rPr/>
    </w:pPr>
  </w:style>
  <w:style w:type="paragraph" w:customStyle="1" w:styleId="Para4">
    <w:name w:val="ParaAttribute4"/>
    <w:pPr>
      <w:jc w:val="left"/>
      <w:wordWrap w:val="false"/>
      <w:ind w:left="760" w:hanging="400"/>
      <w:widowControl w:val="false"/>
      <w:rPr/>
    </w:pPr>
  </w:style>
  <w:style w:type="paragraph" w:customStyle="1" w:styleId="Para5">
    <w:name w:val="ParaAttribute5"/>
    <w:pPr>
      <w:jc w:val="left"/>
      <w:wordWrap w:val="false"/>
      <w:ind w:left="360" w:firstLine="0"/>
      <w:widowControl w:val="false"/>
      <w:rPr/>
    </w:pPr>
  </w:style>
  <w:style w:type="character" w:customStyle="1" w:styleId="Character0">
    <w:name w:val="CharAttribute0"/>
    <w:rPr>
      <w:rFonts w:ascii="Calibri" w:eastAsia="Calibri" w:hAnsi="Calibri"/>
      <w:sz w:val="22"/>
    </w:rPr>
  </w:style>
  <w:style w:type="character" w:customStyle="1" w:styleId="Character1">
    <w:name w:val="CharAttribute1"/>
    <w:rPr>
      <w:rFonts w:ascii="Calibri" w:eastAsia="Calibri" w:hAnsi="Calibri"/>
      <w:sz w:val="22"/>
    </w:rPr>
  </w:style>
  <w:style w:type="character" w:customStyle="1" w:styleId="Character2">
    <w:name w:val="CharAttribute2"/>
    <w:rPr>
      <w:rFonts w:ascii="Calibri" w:eastAsia="Calibri" w:hAnsi="Calibri"/>
      <w:sz w:val="22"/>
    </w:rPr>
  </w:style>
  <w:style w:type="character" w:customStyle="1" w:styleId="Character3">
    <w:name w:val="CharAttribute3"/>
    <w:rPr>
      <w:rFonts w:ascii="Calibri" w:eastAsia="Calibri" w:hAnsi="Calibri"/>
      <w:sz w:val="22"/>
    </w:rPr>
  </w:style>
  <w:style w:type="character" w:customStyle="1" w:styleId="Character4">
    <w:name w:val="CharAttribute4"/>
    <w:rPr>
      <w:rFonts w:ascii="Times New Roman" w:eastAsia="Times New Roman" w:hAnsi="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numbering" Target="numbering.xml"></Relationship><Relationship Id="rId6" Type="http://schemas.openxmlformats.org/officeDocument/2006/relationships/theme" Target="theme/theme1.xml"></Relationship></Relationships>
</file>

<file path=word/theme/theme1.xml><?xml version="1.0" encoding="utf-8"?>
<a:theme xmlns:a="http://schemas.openxmlformats.org/drawingml/2006/main" name="Office □□">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
        <a:ea typeface=""/>
        <a:cs typeface=""/>
        <a:font script="Jpan" typeface="□□ □□□□□"/>
        <a:font script="Hang" typeface="□□ □□"/>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
        <a:ea typeface=""/>
        <a:cs typeface=""/>
        <a:font script="Jpan" typeface="□□ □□□□□"/>
        <a:font script="Hang" typeface="□□ □□"/>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0</TotalTime>
  <MMClips>0</MMClips>
  <ScaleCrop>false</ScaleCrop>
  <HeadingPairs>
    <vt:vector size="2" baseType="variant">
      <vt:variant>
        <vt:lpstr>□□</vt:lpstr>
      </vt:variant>
      <vt:variant>
        <vt:i4>1</vt:i4>
      </vt:variant>
    </vt:vector>
  </HeadingPairs>
  <TitlesOfParts>
    <vt:vector size="1" baseType="lpstr">
      <vt:lpstr>Title text</vt:lpstr>
    </vt:vector>
  </TitlesOfParts>
  <Company>INFRAWARE, Inc.</Company>
  <LinksUpToDate>false</LinksUpToDate>
  <CharactersWithSpaces>0</CharactersWithSpaces>
  <SharedDoc>false</SharedDoc>
  <HyperlinksChanged>false</HyperlinksChanged>
  <Application>Polaris Office</Application>
  <AppVersion>12.0000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revision>2</cp:revision>
  <dcterms:created xsi:type="dcterms:W3CDTF">2010-06-21T07:17:39Z</dcterms:created>
  <dcterms:modified xsi:type="dcterms:W3CDTF">2010-06-21T07:17:39Z</dcterms:modified>
  <cp:version>1</cp:version>
</cp:coreProperties>
</file>

<file path=docProps/custom.xml><?xml version="1.0" encoding="utf-8"?>
<Properties xmlns="http://schemas.openxmlformats.org/officeDocument/2006/custom-properties" xmlns:vt="http://schemas.openxmlformats.org/officeDocument/2006/docPropsVTypes"/>
</file>